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109C03D6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793183">
        <w:rPr>
          <w:rFonts w:asciiTheme="majorHAnsi" w:hAnsiTheme="majorHAnsi"/>
          <w:noProof/>
        </w:rPr>
        <w:t xml:space="preserve">Příloha č. </w:t>
      </w:r>
      <w:r w:rsidR="00924AB8">
        <w:rPr>
          <w:rFonts w:asciiTheme="majorHAnsi" w:hAnsiTheme="majorHAnsi"/>
          <w:noProof/>
        </w:rPr>
        <w:t>7</w:t>
      </w:r>
      <w:r w:rsidR="00924AB8" w:rsidRPr="00793183">
        <w:rPr>
          <w:rFonts w:asciiTheme="majorHAnsi" w:hAnsiTheme="majorHAnsi"/>
          <w:noProof/>
        </w:rPr>
        <w:t xml:space="preserve"> </w:t>
      </w:r>
      <w:r w:rsidR="00EA2C48" w:rsidRPr="00793183">
        <w:rPr>
          <w:rFonts w:asciiTheme="majorHAnsi" w:hAnsiTheme="majorHAnsi"/>
          <w:noProof/>
        </w:rPr>
        <w:t>Zadávací dokumentace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141DCB37" w:rsidR="00EA2C48" w:rsidRDefault="000553F9" w:rsidP="004848F8">
      <w:pPr>
        <w:pStyle w:val="Identifikace"/>
      </w:pPr>
      <w:r>
        <w:tab/>
      </w:r>
      <w:r w:rsidR="00EA2C48" w:rsidRPr="00B21E66">
        <w:t xml:space="preserve">zastoupená </w:t>
      </w:r>
      <w:r w:rsidR="00793183" w:rsidRPr="00B21E66">
        <w:t>Bc. Jiří</w:t>
      </w:r>
      <w:r w:rsidR="00440DE5">
        <w:t>m</w:t>
      </w:r>
      <w:r w:rsidR="00793183" w:rsidRPr="00B21E66">
        <w:t xml:space="preserve"> Svobod</w:t>
      </w:r>
      <w:r w:rsidR="00440DE5">
        <w:t>ou</w:t>
      </w:r>
      <w:r w:rsidR="00793183">
        <w:t>, MBA, generální</w:t>
      </w:r>
      <w:r w:rsidR="00440DE5">
        <w:t>m</w:t>
      </w:r>
      <w:r w:rsidR="00793183">
        <w:t xml:space="preserve"> ředitel</w:t>
      </w:r>
      <w:r w:rsidR="00440DE5">
        <w:t>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B21E66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B21E66">
        <w:rPr>
          <w:noProof/>
        </w:rPr>
        <w:t>“</w:t>
      </w:r>
      <w:r w:rsidR="005466DD" w:rsidRPr="00B21E66">
        <w:rPr>
          <w:noProof/>
        </w:rPr>
        <w:t>)</w:t>
      </w:r>
    </w:p>
    <w:p w14:paraId="6887847B" w14:textId="6A34EA28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B21E66">
        <w:rPr>
          <w:rStyle w:val="PreambuleChar"/>
        </w:rPr>
        <w:t xml:space="preserve">Tato </w:t>
      </w:r>
      <w:r w:rsidR="00075FE5" w:rsidRPr="00B21E66">
        <w:rPr>
          <w:rStyle w:val="PreambuleChar"/>
        </w:rPr>
        <w:t>S</w:t>
      </w:r>
      <w:r w:rsidRPr="00B21E66">
        <w:rPr>
          <w:rStyle w:val="PreambuleChar"/>
        </w:rPr>
        <w:t>mlouva je uzavřena na základě výsledků zadávacího</w:t>
      </w:r>
      <w:r w:rsidRPr="004848F8">
        <w:rPr>
          <w:rStyle w:val="PreambuleChar"/>
        </w:rPr>
        <w:t xml:space="preserve"> řízení veřejné zakázky s názvem </w:t>
      </w:r>
      <w:r w:rsidR="002913A7" w:rsidRPr="002913A7">
        <w:rPr>
          <w:rStyle w:val="PreambuleChar"/>
        </w:rPr>
        <w:t>„</w:t>
      </w:r>
      <w:r w:rsidR="00793183" w:rsidRPr="00793183">
        <w:rPr>
          <w:rStyle w:val="PreambuleChar"/>
        </w:rPr>
        <w:t>MAIL PROXY</w:t>
      </w:r>
      <w:r w:rsidRPr="00886AE7">
        <w:rPr>
          <w:rStyle w:val="PreambuleChar"/>
        </w:rPr>
        <w:t xml:space="preserve">“, ev. č. veřejné zakázky ve věstníku veřejných zakázek: </w:t>
      </w:r>
      <w:r w:rsidR="003A00EC">
        <w:rPr>
          <w:rStyle w:val="PreambuleChar"/>
        </w:rPr>
        <w:t xml:space="preserve">Z2025-013133 </w:t>
      </w:r>
      <w:r w:rsidRPr="004848F8">
        <w:rPr>
          <w:rStyle w:val="PreambuleChar"/>
        </w:rPr>
        <w:t>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703BF9">
      <w:pPr>
        <w:pStyle w:val="1nadpis"/>
        <w:spacing w:before="240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190C2C" w:rsidRDefault="00A90199" w:rsidP="004848F8">
      <w:pPr>
        <w:pStyle w:val="aodst"/>
        <w:rPr>
          <w:noProof/>
        </w:rPr>
      </w:pPr>
      <w:r w:rsidRPr="00190C2C">
        <w:t>dodat Hardware alespoň v kvalitě a specifikacích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190C2C">
        <w:t>prostředí</w:t>
      </w:r>
      <w:r w:rsidRPr="00190C2C">
        <w:t xml:space="preserve"> </w:t>
      </w:r>
      <w:r w:rsidR="00EC2D7C" w:rsidRPr="00190C2C">
        <w:t>Kupujícího</w:t>
      </w:r>
      <w:r w:rsidR="0034033F" w:rsidRPr="00190C2C">
        <w:rPr>
          <w:noProof/>
        </w:rPr>
        <w:t>;</w:t>
      </w:r>
      <w:r w:rsidR="008F015B" w:rsidRPr="00190C2C">
        <w:rPr>
          <w:noProof/>
        </w:rPr>
        <w:t xml:space="preserve"> </w:t>
      </w:r>
    </w:p>
    <w:p w14:paraId="6CEB2937" w14:textId="4DDE4E80" w:rsidR="0034033F" w:rsidRPr="00190C2C" w:rsidRDefault="00A90199" w:rsidP="004848F8">
      <w:pPr>
        <w:pStyle w:val="aodst"/>
        <w:rPr>
          <w:noProof/>
        </w:rPr>
      </w:pPr>
      <w:r w:rsidRPr="00190C2C">
        <w:t>poskytnout oprávnění užít případný Software (např. firmware, obslužné ovladače apod.), který je součástí Hardware uvedeného v </w:t>
      </w:r>
      <w:r w:rsidRPr="00190C2C">
        <w:rPr>
          <w:bCs/>
        </w:rPr>
        <w:t>Příloze č. 1</w:t>
      </w:r>
      <w:r w:rsidR="00EC2D7C"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 Smlouvy</w:t>
      </w:r>
      <w:r w:rsidR="0034033F" w:rsidRPr="00190C2C">
        <w:rPr>
          <w:noProof/>
        </w:rPr>
        <w:t>;</w:t>
      </w:r>
    </w:p>
    <w:p w14:paraId="14991ADE" w14:textId="0DE20D8C" w:rsidR="0034033F" w:rsidRPr="00190C2C" w:rsidRDefault="00A90199" w:rsidP="004848F8">
      <w:pPr>
        <w:pStyle w:val="aodst"/>
        <w:rPr>
          <w:noProof/>
        </w:rPr>
      </w:pPr>
      <w:r w:rsidRPr="00190C2C">
        <w:lastRenderedPageBreak/>
        <w:t xml:space="preserve">předat </w:t>
      </w:r>
      <w:r w:rsidR="00EC2D7C" w:rsidRPr="00190C2C">
        <w:t>Kupujícímu</w:t>
      </w:r>
      <w:r w:rsidRPr="00190C2C">
        <w:t xml:space="preserve"> Dokumentaci a poskytnout </w:t>
      </w:r>
      <w:r w:rsidR="00EC2D7C" w:rsidRPr="00190C2C">
        <w:t>Kupujícímu</w:t>
      </w:r>
      <w:r w:rsidRPr="00190C2C">
        <w:t xml:space="preserve"> oprávnění Dokumentaci užít</w:t>
      </w:r>
      <w:r w:rsidR="0034033F" w:rsidRPr="00190C2C">
        <w:rPr>
          <w:noProof/>
        </w:rPr>
        <w:t>;</w:t>
      </w:r>
    </w:p>
    <w:p w14:paraId="50A8821A" w14:textId="5A54494F" w:rsidR="0034033F" w:rsidRPr="00190C2C" w:rsidRDefault="00A90199" w:rsidP="004848F8">
      <w:pPr>
        <w:pStyle w:val="aodst"/>
        <w:rPr>
          <w:noProof/>
        </w:rPr>
      </w:pPr>
      <w:r w:rsidRPr="00190C2C">
        <w:t xml:space="preserve">provést dopravu Hardware do </w:t>
      </w:r>
      <w:r w:rsidR="000D2268" w:rsidRPr="00190C2C">
        <w:t>m</w:t>
      </w:r>
      <w:r w:rsidRPr="00190C2C">
        <w:t>ísta plnění, včetně umístění Hardware do vhodného přepravního obalu zamezujícího anebo minimalizujícího případné poškození Hardware během dopravy</w:t>
      </w:r>
      <w:r w:rsidR="008819F6" w:rsidRPr="00190C2C">
        <w:rPr>
          <w:noProof/>
        </w:rPr>
        <w:t>;</w:t>
      </w:r>
    </w:p>
    <w:p w14:paraId="6B93F5E9" w14:textId="0C2DC7EB" w:rsidR="008819F6" w:rsidRPr="00190C2C" w:rsidRDefault="00A90199" w:rsidP="004848F8">
      <w:pPr>
        <w:pStyle w:val="aodst"/>
        <w:rPr>
          <w:noProof/>
        </w:rPr>
      </w:pPr>
      <w:r w:rsidRPr="00190C2C">
        <w:t xml:space="preserve">poskytnout </w:t>
      </w:r>
      <w:r w:rsidR="00EC2D7C" w:rsidRPr="00190C2C">
        <w:t xml:space="preserve">Kupujícímu </w:t>
      </w:r>
      <w:r w:rsidR="006C1F21" w:rsidRPr="00190C2C">
        <w:t>z</w:t>
      </w:r>
      <w:r w:rsidRPr="00190C2C">
        <w:t>áruku za jakost k dodanému Hardware a Software</w:t>
      </w:r>
      <w:r w:rsidR="00822396" w:rsidRPr="00190C2C">
        <w:t>;</w:t>
      </w:r>
      <w:r w:rsidR="006C1F21" w:rsidRPr="00190C2C">
        <w:t xml:space="preserve"> </w:t>
      </w:r>
    </w:p>
    <w:p w14:paraId="670FC094" w14:textId="4CE00B4E" w:rsidR="00A037C2" w:rsidRPr="00190C2C" w:rsidRDefault="00A90199" w:rsidP="004848F8">
      <w:pPr>
        <w:pStyle w:val="aodst"/>
        <w:rPr>
          <w:noProof/>
        </w:rPr>
      </w:pPr>
      <w:bookmarkStart w:id="2" w:name="_Ref510544962"/>
      <w:r w:rsidRPr="00190C2C">
        <w:t xml:space="preserve">provést </w:t>
      </w:r>
      <w:r w:rsidR="00EF0177" w:rsidRPr="00190C2C">
        <w:t>i</w:t>
      </w:r>
      <w:r w:rsidRPr="00190C2C">
        <w:t xml:space="preserve">nstalaci Hardware včetně případné likvidace odpadů vzniklých při </w:t>
      </w:r>
      <w:r w:rsidR="00EF0177" w:rsidRPr="00190C2C">
        <w:t>i</w:t>
      </w:r>
      <w:r w:rsidRPr="00190C2C">
        <w:t xml:space="preserve">nstalaci v Místě plnění a poskytnout </w:t>
      </w:r>
      <w:r w:rsidR="00D64352" w:rsidRPr="00190C2C">
        <w:t xml:space="preserve">Kupujícímu </w:t>
      </w:r>
      <w:r w:rsidR="006C1F21" w:rsidRPr="00190C2C">
        <w:t>z</w:t>
      </w:r>
      <w:r w:rsidRPr="00190C2C">
        <w:t>áruku za jakost na provedenou Instalaci</w:t>
      </w:r>
      <w:bookmarkEnd w:id="2"/>
      <w:r w:rsidR="00DA3406" w:rsidRPr="00190C2C">
        <w:t>;</w:t>
      </w:r>
    </w:p>
    <w:p w14:paraId="3DCE5AA1" w14:textId="556DBC04" w:rsidR="00BE7C40" w:rsidRPr="00190C2C" w:rsidRDefault="00BE7C40" w:rsidP="004848F8">
      <w:pPr>
        <w:pStyle w:val="aodst"/>
        <w:rPr>
          <w:noProof/>
        </w:rPr>
      </w:pPr>
      <w:r w:rsidRPr="00190C2C">
        <w:t>provést školení uživatelů za podmínek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Plnění </w:t>
      </w:r>
      <w:r w:rsidRPr="00190C2C">
        <w:t>této Smlouvy</w:t>
      </w:r>
      <w:r w:rsidRPr="00190C2C">
        <w:rPr>
          <w:noProof/>
        </w:rPr>
        <w:t>;</w:t>
      </w:r>
    </w:p>
    <w:p w14:paraId="42E6717A" w14:textId="4417407C" w:rsidR="00EF0177" w:rsidRPr="00190C2C" w:rsidRDefault="00A90199" w:rsidP="004848F8">
      <w:pPr>
        <w:pStyle w:val="aodst"/>
        <w:rPr>
          <w:noProof/>
        </w:rPr>
      </w:pPr>
      <w:bookmarkStart w:id="3" w:name="_Ref510542759"/>
      <w:r w:rsidRPr="00190C2C">
        <w:t>poskytovat služby k dodanému Hardware po dobu, v rozsahu a za podmínek dále stanovených v </w:t>
      </w:r>
      <w:r w:rsidRPr="00190C2C">
        <w:rPr>
          <w:bCs/>
        </w:rPr>
        <w:t xml:space="preserve">Příloze č. 1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rPr>
          <w:bCs/>
        </w:rPr>
        <w:t xml:space="preserve"> („</w:t>
      </w:r>
      <w:r w:rsidRPr="00190C2C">
        <w:rPr>
          <w:rStyle w:val="Kurzvatun"/>
        </w:rPr>
        <w:t>Služby</w:t>
      </w:r>
      <w:r w:rsidRPr="00190C2C">
        <w:rPr>
          <w:bCs/>
        </w:rPr>
        <w:t>“)</w:t>
      </w:r>
      <w:bookmarkEnd w:id="3"/>
      <w:r w:rsidRPr="00190C2C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4A44BC0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E47A57">
        <w:t>c</w:t>
      </w:r>
      <w:r w:rsidR="00590D81">
        <w:t>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703BF9">
      <w:pPr>
        <w:pStyle w:val="1nadpis"/>
        <w:spacing w:before="240"/>
      </w:pPr>
      <w:r w:rsidRPr="00221465">
        <w:t>Další podmínky plnění</w:t>
      </w:r>
    </w:p>
    <w:p w14:paraId="7AB9C0CA" w14:textId="08B3AD77" w:rsidR="00A037C2" w:rsidRPr="00703BF9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dodá Hardware v konfiguracích podle jejich specifikace, jež </w:t>
      </w:r>
      <w:r w:rsidR="00A90199" w:rsidRPr="00703BF9">
        <w:t xml:space="preserve">tvoří Přílohu č. 1 </w:t>
      </w:r>
      <w:r w:rsidR="00A90199" w:rsidRPr="00703BF9">
        <w:rPr>
          <w:i/>
          <w:iCs/>
        </w:rPr>
        <w:t xml:space="preserve">Specifikace </w:t>
      </w:r>
      <w:r w:rsidR="006C1F21" w:rsidRPr="00703BF9">
        <w:rPr>
          <w:i/>
          <w:iCs/>
        </w:rPr>
        <w:t>Plnění</w:t>
      </w:r>
      <w:r w:rsidR="00A90199" w:rsidRPr="00703BF9">
        <w:t xml:space="preserve"> této Smlouvy.</w:t>
      </w:r>
      <w:r w:rsidR="008F015B" w:rsidRPr="00703BF9">
        <w:t xml:space="preserve"> Je-li součástí Veřejné </w:t>
      </w:r>
      <w:r w:rsidR="00B843B7" w:rsidRPr="00703BF9">
        <w:t>zaká</w:t>
      </w:r>
      <w:r w:rsidR="001942BB" w:rsidRPr="00703BF9">
        <w:t>z</w:t>
      </w:r>
      <w:r w:rsidR="00B843B7" w:rsidRPr="00703BF9">
        <w:t xml:space="preserve">ky </w:t>
      </w:r>
      <w:r w:rsidR="008F015B" w:rsidRPr="00703BF9">
        <w:t xml:space="preserve">a byl-li </w:t>
      </w:r>
      <w:r w:rsidR="00D64352" w:rsidRPr="00703BF9">
        <w:t xml:space="preserve">Kupujícímu </w:t>
      </w:r>
      <w:r w:rsidR="008F015B" w:rsidRPr="00703BF9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703BF9">
        <w:t xml:space="preserve">Prodávající </w:t>
      </w:r>
      <w:r w:rsidR="008F015B" w:rsidRPr="00703BF9">
        <w:t xml:space="preserve">povinen provádět Plnění v kvalitě dle takového dokumentu, pokud takový dokument stanoví kvalitu vyšší, než je kvalita specifikovaná v Příloze </w:t>
      </w:r>
      <w:r w:rsidR="00BE7C40" w:rsidRPr="00703BF9">
        <w:t xml:space="preserve">č. 1 </w:t>
      </w:r>
      <w:r w:rsidR="008F015B" w:rsidRPr="00703BF9">
        <w:rPr>
          <w:i/>
          <w:iCs/>
        </w:rPr>
        <w:t>Specifikace Plnění</w:t>
      </w:r>
      <w:r w:rsidR="008F015B" w:rsidRPr="00703BF9">
        <w:t>.</w:t>
      </w:r>
    </w:p>
    <w:p w14:paraId="60F6EC08" w14:textId="5444673B" w:rsidR="00595F71" w:rsidRPr="00221465" w:rsidRDefault="00DC3510" w:rsidP="004848F8">
      <w:pPr>
        <w:pStyle w:val="11odst"/>
      </w:pPr>
      <w:r w:rsidRPr="00703BF9">
        <w:t>Prodávaj</w:t>
      </w:r>
      <w:r w:rsidRPr="00221465">
        <w:t>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lastRenderedPageBreak/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52042154" w14:textId="7613B512" w:rsidR="009E1881" w:rsidRDefault="009E1881" w:rsidP="009E1881">
      <w:pPr>
        <w:pStyle w:val="11odst"/>
      </w:pPr>
      <w:r>
        <w:t>Prodávající</w:t>
      </w:r>
      <w:r w:rsidRPr="00A1520A">
        <w:t xml:space="preserve"> je povinen písemně informovat </w:t>
      </w:r>
      <w:r>
        <w:t>Kupujícího</w:t>
      </w:r>
      <w:r w:rsidRPr="00A1520A">
        <w:t xml:space="preserve"> nejméně </w:t>
      </w:r>
      <w:r>
        <w:t>5</w:t>
      </w:r>
      <w:r w:rsidR="00627492">
        <w:t xml:space="preserve"> pracovních</w:t>
      </w:r>
      <w:r w:rsidRPr="00A1520A">
        <w:t xml:space="preserve"> dní předem o termínu předání </w:t>
      </w:r>
      <w:r>
        <w:t>Plnění či jeho části</w:t>
      </w:r>
      <w:r w:rsidRPr="00A1520A">
        <w:t>.</w:t>
      </w:r>
    </w:p>
    <w:p w14:paraId="037F6B8F" w14:textId="43D363AE" w:rsidR="009E1881" w:rsidRPr="00A1520A" w:rsidRDefault="009E1881" w:rsidP="009E1881">
      <w:pPr>
        <w:pStyle w:val="11odst"/>
      </w:pPr>
      <w:r>
        <w:t xml:space="preserve">Lhůta 30 dnů stanovená v čl. 8.1.9. </w:t>
      </w:r>
      <w:r w:rsidR="00E0038E" w:rsidRPr="00793183">
        <w:rPr>
          <w:noProof/>
        </w:rPr>
        <w:t xml:space="preserve">Přílohy č. 5 </w:t>
      </w:r>
      <w:r w:rsidR="00E0038E" w:rsidRPr="00793183">
        <w:rPr>
          <w:rStyle w:val="Kurzva"/>
        </w:rPr>
        <w:t>Zvláštní obchodní podmínky</w:t>
      </w:r>
      <w:r w:rsidR="00E0038E">
        <w:t xml:space="preserve"> </w:t>
      </w:r>
      <w:r>
        <w:t xml:space="preserve">se s ohledem na předmět </w:t>
      </w:r>
      <w:r w:rsidR="00E0038E">
        <w:t>p</w:t>
      </w:r>
      <w:r>
        <w:t xml:space="preserve">lnění zkracuje na </w:t>
      </w:r>
      <w:r w:rsidR="00627492">
        <w:t>10 pracovních</w:t>
      </w:r>
      <w:r>
        <w:t xml:space="preserve"> dn</w:t>
      </w:r>
      <w:r w:rsidR="00627492">
        <w:t>í</w:t>
      </w:r>
      <w:r>
        <w:t xml:space="preserve">.  </w:t>
      </w:r>
    </w:p>
    <w:p w14:paraId="7D0C80F5" w14:textId="485F0551" w:rsidR="00447984" w:rsidRPr="00C11225" w:rsidRDefault="00447984" w:rsidP="00703BF9">
      <w:pPr>
        <w:pStyle w:val="1nadpis"/>
        <w:spacing w:before="240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4AF7FA5A" w:rsidR="00EC7CBA" w:rsidRPr="00190C2C" w:rsidRDefault="00EC7CBA" w:rsidP="004848F8">
      <w:pPr>
        <w:pStyle w:val="11odst"/>
      </w:pPr>
      <w:r>
        <w:t xml:space="preserve">Prodávající dodá </w:t>
      </w:r>
      <w:r w:rsidR="001720B7">
        <w:t>Plnění</w:t>
      </w:r>
      <w:r w:rsidR="0051571A">
        <w:t xml:space="preserve"> </w:t>
      </w:r>
      <w:r w:rsidR="001720B7">
        <w:t>v souladu s harmonogramem, který je</w:t>
      </w:r>
      <w:r w:rsidRPr="00190C2C">
        <w:t> Přílo</w:t>
      </w:r>
      <w:r w:rsidR="001F0F92">
        <w:t>hou</w:t>
      </w:r>
      <w:r w:rsidRPr="00190C2C">
        <w:t xml:space="preserve"> č. </w:t>
      </w:r>
      <w:r w:rsidR="00793183" w:rsidRPr="00190C2C">
        <w:t>7</w:t>
      </w:r>
      <w:r w:rsidRPr="00190C2C">
        <w:t xml:space="preserve"> této Smlouvy.</w:t>
      </w:r>
    </w:p>
    <w:p w14:paraId="29D11816" w14:textId="63092E1E" w:rsidR="008A5351" w:rsidRDefault="00190C2C" w:rsidP="00F928BE">
      <w:pPr>
        <w:pStyle w:val="11odst"/>
      </w:pPr>
      <w:r>
        <w:t>Místem plnění jsou</w:t>
      </w:r>
      <w:r w:rsidR="008A5351">
        <w:t> prostor</w:t>
      </w:r>
      <w:r>
        <w:t>y</w:t>
      </w:r>
      <w:r w:rsidR="008A5351">
        <w:t xml:space="preserve"> </w:t>
      </w:r>
      <w:r>
        <w:t>Kupujícího na níže uvedených adresách</w:t>
      </w:r>
      <w:r w:rsidR="008A5351">
        <w:t xml:space="preserve">:  </w:t>
      </w:r>
    </w:p>
    <w:p w14:paraId="5595C614" w14:textId="77777777" w:rsidR="008A5351" w:rsidRDefault="008A5351" w:rsidP="008A5351">
      <w:pPr>
        <w:pStyle w:val="Odstbez0"/>
      </w:pPr>
      <w:r>
        <w:t>Praha – Pod Táborem 369/8a, 190 00 Praha 9.</w:t>
      </w:r>
    </w:p>
    <w:p w14:paraId="6DDCCF0B" w14:textId="77777777" w:rsidR="008A5351" w:rsidRDefault="008A5351" w:rsidP="008A5351">
      <w:pPr>
        <w:pStyle w:val="Odstbez0"/>
      </w:pPr>
      <w:r>
        <w:t>Plzeň - Škroupova 1017/11, 301 00 Plzeň.</w:t>
      </w:r>
    </w:p>
    <w:p w14:paraId="248E7FD8" w14:textId="78768FC2" w:rsidR="003019CE" w:rsidRPr="00C11225" w:rsidRDefault="003019CE" w:rsidP="00703BF9">
      <w:pPr>
        <w:pStyle w:val="1nadpis"/>
        <w:spacing w:before="240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78A72735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DE7528">
        <w:t xml:space="preserve">dodaný </w:t>
      </w:r>
      <w:r w:rsidR="00390ACC">
        <w:t>H</w:t>
      </w:r>
      <w:r w:rsidR="00DE7528">
        <w:t>ardware, poskytnuté související služby a provedené školení</w:t>
      </w:r>
      <w:r w:rsidR="003019CE" w:rsidRPr="00221465">
        <w:t xml:space="preserve"> cenu </w:t>
      </w:r>
      <w:r w:rsidR="00CD32CB">
        <w:t xml:space="preserve">dle přílohy č. </w:t>
      </w:r>
      <w:r w:rsidR="00793183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760E28">
        <w:rPr>
          <w:rStyle w:val="Kurzva"/>
        </w:rPr>
        <w:t xml:space="preserve"> (v Kč bez DPH)</w:t>
      </w:r>
      <w:r w:rsidR="00CD32CB">
        <w:t>.</w:t>
      </w:r>
      <w:r w:rsidR="003019CE" w:rsidRPr="00221465">
        <w:t xml:space="preserve"> </w:t>
      </w:r>
    </w:p>
    <w:p w14:paraId="7D2A9405" w14:textId="519DEC95" w:rsidR="00140178" w:rsidRDefault="00140178" w:rsidP="004848F8">
      <w:pPr>
        <w:pStyle w:val="11odst"/>
      </w:pPr>
      <w:bookmarkStart w:id="6" w:name="_Hlk27391226"/>
      <w:r w:rsidRPr="00221465">
        <w:t>Cena je výslovně sjednávána jako nejvyšší možná a nepřekročitelná.</w:t>
      </w:r>
    </w:p>
    <w:p w14:paraId="39841090" w14:textId="30525589" w:rsidR="00E0038E" w:rsidRDefault="00E0038E" w:rsidP="004848F8">
      <w:pPr>
        <w:pStyle w:val="11odst"/>
      </w:pPr>
      <w:r>
        <w:t>Cena bude za předmět plnění dle této Smlouvy bude hrazena po částech, a to následovně:</w:t>
      </w:r>
    </w:p>
    <w:p w14:paraId="1941A76B" w14:textId="011D24BA" w:rsidR="00E0038E" w:rsidRDefault="00E0038E" w:rsidP="00627492">
      <w:pPr>
        <w:pStyle w:val="111odst"/>
        <w:numPr>
          <w:ilvl w:val="0"/>
          <w:numId w:val="48"/>
        </w:numPr>
        <w:ind w:left="1134"/>
      </w:pPr>
      <w:r>
        <w:t xml:space="preserve">1. fakturační milník je stanoven k datu skončení </w:t>
      </w:r>
      <w:r w:rsidR="00BB5387">
        <w:t>a akceptaci</w:t>
      </w:r>
      <w:r>
        <w:t xml:space="preserve"> fáze </w:t>
      </w:r>
      <w:r w:rsidR="00B85059">
        <w:t>2</w:t>
      </w:r>
      <w:r w:rsidR="00E05F4B">
        <w:t xml:space="preserve">, a to ve výši </w:t>
      </w:r>
      <w:r w:rsidR="00F0466B">
        <w:t>60</w:t>
      </w:r>
      <w:r w:rsidR="00627492">
        <w:t> </w:t>
      </w:r>
      <w:r w:rsidR="00E05F4B">
        <w:t>% z</w:t>
      </w:r>
      <w:r w:rsidR="00627492">
        <w:t xml:space="preserve"> celkové </w:t>
      </w:r>
      <w:r w:rsidR="00E05F4B">
        <w:t>ceny za předmět plnění.</w:t>
      </w:r>
    </w:p>
    <w:p w14:paraId="0BD5A46F" w14:textId="5616A82B" w:rsidR="00E05F4B" w:rsidRDefault="00E0038E" w:rsidP="00627492">
      <w:pPr>
        <w:pStyle w:val="111odst"/>
        <w:numPr>
          <w:ilvl w:val="0"/>
          <w:numId w:val="48"/>
        </w:numPr>
        <w:ind w:left="1134"/>
      </w:pPr>
      <w:r>
        <w:t>2. fakturační milník je stanoven k datu skončení (proveden</w:t>
      </w:r>
      <w:r w:rsidR="00C61AD7">
        <w:t xml:space="preserve">í) </w:t>
      </w:r>
      <w:r>
        <w:t xml:space="preserve">fáze </w:t>
      </w:r>
      <w:r w:rsidR="00C61AD7">
        <w:t>3</w:t>
      </w:r>
      <w:r w:rsidR="00E05F4B">
        <w:t xml:space="preserve">, a to ve výši </w:t>
      </w:r>
      <w:r w:rsidR="008E051A">
        <w:t>1</w:t>
      </w:r>
      <w:r w:rsidR="00627492">
        <w:t> </w:t>
      </w:r>
      <w:r w:rsidR="00E05F4B">
        <w:t>% z</w:t>
      </w:r>
      <w:r w:rsidR="00627492">
        <w:t xml:space="preserve"> celkové </w:t>
      </w:r>
      <w:r w:rsidR="00E05F4B">
        <w:t>ceny za předmět plnění.</w:t>
      </w:r>
    </w:p>
    <w:p w14:paraId="7173C744" w14:textId="3E3E6718" w:rsidR="00E05F4B" w:rsidRDefault="00E0038E" w:rsidP="00627492">
      <w:pPr>
        <w:pStyle w:val="111odst"/>
        <w:numPr>
          <w:ilvl w:val="0"/>
          <w:numId w:val="48"/>
        </w:numPr>
        <w:ind w:left="1134"/>
      </w:pPr>
      <w:r>
        <w:t xml:space="preserve">3. fakturační milník je stanoven k datu skončení </w:t>
      </w:r>
      <w:r w:rsidR="00AA16D3">
        <w:t xml:space="preserve">a akceptaci </w:t>
      </w:r>
      <w:r>
        <w:t xml:space="preserve">fáze </w:t>
      </w:r>
      <w:r w:rsidR="00AA16D3">
        <w:t>7</w:t>
      </w:r>
      <w:r w:rsidR="00E05F4B">
        <w:t xml:space="preserve">, a to ve výši </w:t>
      </w:r>
      <w:r w:rsidR="00F0466B">
        <w:t>39</w:t>
      </w:r>
      <w:r w:rsidR="00627492">
        <w:t> </w:t>
      </w:r>
      <w:r w:rsidR="00E05F4B">
        <w:t>% z</w:t>
      </w:r>
      <w:r w:rsidR="00627492">
        <w:t xml:space="preserve"> celkové </w:t>
      </w:r>
      <w:r w:rsidR="00E05F4B">
        <w:t>ceny za předmět plnění.</w:t>
      </w:r>
    </w:p>
    <w:p w14:paraId="6CA620B4" w14:textId="31B45375" w:rsidR="00046F28" w:rsidRDefault="00140178" w:rsidP="004848F8">
      <w:pPr>
        <w:pStyle w:val="11odst"/>
      </w:pPr>
      <w:r w:rsidRPr="00793183">
        <w:t xml:space="preserve">Právo na zaplacení </w:t>
      </w:r>
      <w:r w:rsidR="00E47A57">
        <w:t>c</w:t>
      </w:r>
      <w:r w:rsidRPr="00793183">
        <w:t>eny</w:t>
      </w:r>
      <w:r w:rsidR="001B629E" w:rsidRPr="00793183">
        <w:t xml:space="preserve"> za </w:t>
      </w:r>
      <w:r w:rsidR="00B5775A">
        <w:t>poskytnuté s</w:t>
      </w:r>
      <w:r w:rsidR="001B629E" w:rsidRPr="00793183">
        <w:t>lužby</w:t>
      </w:r>
      <w:r w:rsidR="00E47A57">
        <w:t xml:space="preserve"> a realizované školení</w:t>
      </w:r>
      <w:r w:rsidRPr="00793183">
        <w:t xml:space="preserve"> Prodávajícímu vzniká</w:t>
      </w:r>
      <w:r w:rsidR="00B5775A">
        <w:t xml:space="preserve"> vždy</w:t>
      </w:r>
      <w:r w:rsidRPr="00793183">
        <w:t xml:space="preserve"> po poskytnutí </w:t>
      </w:r>
      <w:r w:rsidR="00B5775A">
        <w:t>s</w:t>
      </w:r>
      <w:r w:rsidRPr="00793183">
        <w:t xml:space="preserve">lužeb či </w:t>
      </w:r>
      <w:r w:rsidR="00E47A57">
        <w:t>realizaci školení</w:t>
      </w:r>
      <w:r w:rsidR="00B5775A">
        <w:t>, akcept</w:t>
      </w:r>
      <w:r w:rsidR="00271A89">
        <w:t>aci</w:t>
      </w:r>
      <w:r w:rsidR="00B5775A">
        <w:t xml:space="preserve"> ze strany Kupujícího</w:t>
      </w:r>
      <w:r w:rsidR="00271A89">
        <w:t>. Podkladem pro fakturaci je výkaz poskytnutých služeb</w:t>
      </w:r>
      <w:r w:rsidR="00EF0177" w:rsidRPr="00793183">
        <w:t xml:space="preserve">, který je </w:t>
      </w:r>
      <w:r w:rsidR="00D64352" w:rsidRPr="00793183">
        <w:t xml:space="preserve">Prodávající </w:t>
      </w:r>
      <w:r w:rsidR="00EF0177" w:rsidRPr="00793183">
        <w:t xml:space="preserve">povinen vždy doručit </w:t>
      </w:r>
      <w:r w:rsidR="00D64352" w:rsidRPr="00793183">
        <w:t xml:space="preserve">Kupujícímu </w:t>
      </w:r>
      <w:r w:rsidR="00EF0177" w:rsidRPr="00793183">
        <w:t>do deseti (10) dnů po skončení měsíce, ve kterém byly služby poskytnuty.</w:t>
      </w:r>
      <w:bookmarkEnd w:id="6"/>
    </w:p>
    <w:p w14:paraId="1C9E93D8" w14:textId="1967004E" w:rsidR="00303941" w:rsidRPr="00793183" w:rsidRDefault="00303941" w:rsidP="004848F8">
      <w:pPr>
        <w:pStyle w:val="11odst"/>
      </w:pPr>
      <w:r>
        <w:t xml:space="preserve">Smluvní strany se dohodly, že splatnost daňového dokladu činí 60 dnů ode dne jeho doručení Kupujícímu. </w:t>
      </w:r>
    </w:p>
    <w:p w14:paraId="469AA071" w14:textId="7AE1932E" w:rsidR="00C70843" w:rsidRPr="00C11225" w:rsidRDefault="00F61DE3" w:rsidP="00703BF9">
      <w:pPr>
        <w:pStyle w:val="1nadpis"/>
        <w:spacing w:before="240"/>
      </w:pPr>
      <w:r w:rsidRPr="00221465">
        <w:t>Práva duševního vlastnictví</w:t>
      </w:r>
    </w:p>
    <w:p w14:paraId="28230C56" w14:textId="7C5AF59C" w:rsidR="002F3DE9" w:rsidRPr="00793183" w:rsidRDefault="002F3DE9" w:rsidP="004848F8">
      <w:pPr>
        <w:pStyle w:val="11odst"/>
        <w:rPr>
          <w:i/>
          <w:iCs/>
          <w:noProof/>
        </w:rPr>
      </w:pPr>
      <w:r w:rsidRPr="00793183">
        <w:rPr>
          <w:noProof/>
        </w:rPr>
        <w:t>Pro Software vztahující se k Hardwar</w:t>
      </w:r>
      <w:r w:rsidR="00DA12DE" w:rsidRPr="00793183">
        <w:rPr>
          <w:noProof/>
        </w:rPr>
        <w:t>u</w:t>
      </w:r>
      <w:r w:rsidRPr="00793183">
        <w:rPr>
          <w:noProof/>
        </w:rPr>
        <w:t xml:space="preserve"> platí článek 6.3.</w:t>
      </w:r>
      <w:r w:rsidR="00EF4996" w:rsidRPr="00793183">
        <w:rPr>
          <w:noProof/>
        </w:rPr>
        <w:t xml:space="preserve"> Přílohy</w:t>
      </w:r>
      <w:r w:rsidR="00685634" w:rsidRPr="00793183">
        <w:rPr>
          <w:noProof/>
        </w:rPr>
        <w:t xml:space="preserve"> č. </w:t>
      </w:r>
      <w:r w:rsidR="00793183" w:rsidRPr="00793183">
        <w:rPr>
          <w:noProof/>
        </w:rPr>
        <w:t>5</w:t>
      </w:r>
      <w:r w:rsidRPr="00793183">
        <w:rPr>
          <w:noProof/>
        </w:rPr>
        <w:t xml:space="preserve"> </w:t>
      </w:r>
      <w:r w:rsidRPr="00793183">
        <w:rPr>
          <w:rStyle w:val="Kurzva"/>
        </w:rPr>
        <w:t xml:space="preserve">Zvláštní obchodní </w:t>
      </w:r>
      <w:r w:rsidR="00590D81" w:rsidRPr="00793183">
        <w:rPr>
          <w:rStyle w:val="Kurzva"/>
        </w:rPr>
        <w:t>podmínky</w:t>
      </w:r>
      <w:r w:rsidRPr="00793183">
        <w:rPr>
          <w:i/>
          <w:iCs/>
          <w:noProof/>
        </w:rPr>
        <w:t>.</w:t>
      </w:r>
    </w:p>
    <w:p w14:paraId="2F09AE85" w14:textId="1A8F9B28" w:rsidR="00DB2B0F" w:rsidRPr="00793183" w:rsidRDefault="00555C2D" w:rsidP="00703BF9">
      <w:pPr>
        <w:pStyle w:val="1nadpis"/>
        <w:spacing w:before="240"/>
      </w:pPr>
      <w:r w:rsidRPr="00793183">
        <w:lastRenderedPageBreak/>
        <w:t>Helpd</w:t>
      </w:r>
      <w:r w:rsidR="00C02406" w:rsidRPr="00793183">
        <w:t>esk</w:t>
      </w:r>
    </w:p>
    <w:p w14:paraId="2498459F" w14:textId="5394F32C" w:rsidR="00590D81" w:rsidRPr="00793183" w:rsidRDefault="00586495" w:rsidP="004848F8">
      <w:pPr>
        <w:pStyle w:val="11odst"/>
        <w:rPr>
          <w:noProof/>
        </w:rPr>
      </w:pPr>
      <w:r w:rsidRPr="00793183">
        <w:t xml:space="preserve">Prodávající </w:t>
      </w:r>
      <w:r w:rsidR="00C02406" w:rsidRPr="00793183">
        <w:t xml:space="preserve">bude poskytovat </w:t>
      </w:r>
      <w:r w:rsidR="00555C2D" w:rsidRPr="00793183">
        <w:t>Helpd</w:t>
      </w:r>
      <w:r w:rsidR="00C02406" w:rsidRPr="00793183">
        <w:t>esk v režimu 3 ve smyslu čl. 10.</w:t>
      </w:r>
      <w:r w:rsidR="00064254" w:rsidRPr="00793183">
        <w:t>3</w:t>
      </w:r>
      <w:r w:rsidR="00C02406"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03C84C12" w14:textId="3F346DBF" w:rsidR="00397CC4" w:rsidRPr="00793183" w:rsidRDefault="00397CC4" w:rsidP="00703BF9">
      <w:pPr>
        <w:pStyle w:val="1nadpis"/>
        <w:spacing w:before="240"/>
      </w:pPr>
      <w:r w:rsidRPr="00793183">
        <w:rPr>
          <w:rStyle w:val="1nadpisChar"/>
          <w:b/>
        </w:rPr>
        <w:t>Servisní mod</w:t>
      </w:r>
      <w:r w:rsidRPr="00793183">
        <w:t>el</w:t>
      </w:r>
    </w:p>
    <w:p w14:paraId="62564069" w14:textId="20DF4233" w:rsidR="00397CC4" w:rsidRPr="00793183" w:rsidRDefault="00586495" w:rsidP="004848F8">
      <w:pPr>
        <w:pStyle w:val="11odst"/>
        <w:rPr>
          <w:noProof/>
        </w:rPr>
      </w:pPr>
      <w:r w:rsidRPr="00793183">
        <w:t>Prodávající</w:t>
      </w:r>
      <w:r w:rsidR="00397CC4" w:rsidRPr="00793183">
        <w:t xml:space="preserve"> bude poskytovat servisní model v režimu B3</w:t>
      </w:r>
      <w:r w:rsidR="00793183" w:rsidRPr="00793183">
        <w:t xml:space="preserve"> </w:t>
      </w:r>
      <w:r w:rsidR="00397CC4" w:rsidRPr="00793183">
        <w:t xml:space="preserve">ve smyslu čl. 12.2.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2BFFDF1C" w14:textId="77777777" w:rsidR="00F54BBB" w:rsidRPr="00793183" w:rsidRDefault="00F54BBB" w:rsidP="00703BF9">
      <w:pPr>
        <w:pStyle w:val="1nadpis"/>
        <w:spacing w:before="240"/>
        <w:rPr>
          <w:noProof/>
        </w:rPr>
      </w:pPr>
      <w:r w:rsidRPr="00793183">
        <w:rPr>
          <w:noProof/>
        </w:rPr>
        <w:t xml:space="preserve">Ochrana </w:t>
      </w:r>
      <w:r w:rsidRPr="00793183">
        <w:t>osobních</w:t>
      </w:r>
      <w:r w:rsidRPr="00793183">
        <w:rPr>
          <w:noProof/>
        </w:rPr>
        <w:t xml:space="preserve"> údajů</w:t>
      </w:r>
    </w:p>
    <w:p w14:paraId="10D6240E" w14:textId="7F4D2024" w:rsidR="008F60C6" w:rsidRPr="00C11225" w:rsidRDefault="00F54BBB" w:rsidP="004848F8">
      <w:pPr>
        <w:pStyle w:val="11odst"/>
      </w:pPr>
      <w:r w:rsidRPr="00793183">
        <w:t>Pokud bude v rámci plnění této Smlouvy docházet ke zpracování osobních údajů, zavazuje se Prodávající dodržovat opatření dle článku 2</w:t>
      </w:r>
      <w:r w:rsidR="00586495" w:rsidRPr="00793183">
        <w:t>1</w:t>
      </w:r>
      <w:r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703BF9">
      <w:pPr>
        <w:pStyle w:val="1nadpis"/>
        <w:spacing w:before="24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28341212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924AB8">
        <w:t>10.5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564A99AE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D40BF2">
        <w:t>10.1 a 10.2</w:t>
      </w:r>
      <w:r w:rsidRPr="00843F1B">
        <w:t xml:space="preserve"> 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7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</w:t>
      </w:r>
      <w:r w:rsidRPr="00843F1B">
        <w:lastRenderedPageBreak/>
        <w:t xml:space="preserve">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7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 w:rsidP="00703BF9">
      <w:pPr>
        <w:pStyle w:val="1nadpis"/>
        <w:spacing w:before="240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30AD88B4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303941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417FCD4C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2B1B5D">
        <w:rPr>
          <w:highlight w:val="green"/>
        </w:rPr>
        <w:t>1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703BF9">
      <w:pPr>
        <w:pStyle w:val="1nadpis"/>
        <w:spacing w:before="24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063B23EE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</w:t>
      </w:r>
      <w:r w:rsidR="00334997">
        <w:t>2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Pr="000C5DA0">
        <w:lastRenderedPageBreak/>
        <w:t>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334997" w:rsidRDefault="00036D1F" w:rsidP="004848F8">
      <w:pPr>
        <w:pStyle w:val="11odst"/>
      </w:pPr>
      <w:r w:rsidRPr="00334997">
        <w:t>Nedílnou součástí této Smlouvy jsou její přílohy:</w:t>
      </w:r>
    </w:p>
    <w:p w14:paraId="5DECB271" w14:textId="384AAFF0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1</w:t>
      </w:r>
      <w:r w:rsidR="00097F37" w:rsidRPr="00334997">
        <w:t xml:space="preserve"> </w:t>
      </w:r>
      <w:r w:rsidR="003656E8" w:rsidRPr="00334997">
        <w:t xml:space="preserve">– Specifikace </w:t>
      </w:r>
      <w:r w:rsidR="002F3DE9" w:rsidRPr="00334997">
        <w:t>Plnění</w:t>
      </w:r>
    </w:p>
    <w:p w14:paraId="5C869415" w14:textId="1EDA726B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2</w:t>
      </w:r>
      <w:r w:rsidR="00097F37" w:rsidRPr="00334997">
        <w:t xml:space="preserve"> </w:t>
      </w:r>
      <w:r w:rsidR="003656E8" w:rsidRPr="00334997">
        <w:t xml:space="preserve">– </w:t>
      </w:r>
      <w:r w:rsidR="00447984" w:rsidRPr="00334997">
        <w:t xml:space="preserve">Cena </w:t>
      </w:r>
      <w:r w:rsidR="00586495" w:rsidRPr="00334997">
        <w:t>P</w:t>
      </w:r>
      <w:r w:rsidR="00447984" w:rsidRPr="00334997">
        <w:t>lnění</w:t>
      </w:r>
    </w:p>
    <w:p w14:paraId="31EBCD36" w14:textId="4A5BA53F" w:rsidR="00097F37" w:rsidRPr="00334997" w:rsidRDefault="00036D1F" w:rsidP="004848F8">
      <w:pPr>
        <w:pStyle w:val="Plohy"/>
      </w:pPr>
      <w:r w:rsidRPr="00334997">
        <w:t xml:space="preserve">Příloha </w:t>
      </w:r>
      <w:r w:rsidR="00097F37" w:rsidRPr="00334997">
        <w:t xml:space="preserve">č. </w:t>
      </w:r>
      <w:r w:rsidR="00793183" w:rsidRPr="00334997">
        <w:t>3</w:t>
      </w:r>
      <w:r w:rsidR="00097F37" w:rsidRPr="00334997">
        <w:t xml:space="preserve"> </w:t>
      </w:r>
      <w:r w:rsidR="003656E8" w:rsidRPr="00334997">
        <w:t xml:space="preserve">– </w:t>
      </w:r>
      <w:r w:rsidR="002F3DE9" w:rsidRPr="00334997">
        <w:t>Platforma S</w:t>
      </w:r>
      <w:r w:rsidR="00064254" w:rsidRPr="00334997">
        <w:t>Ž (včetně její</w:t>
      </w:r>
      <w:r w:rsidR="00B555FC" w:rsidRPr="00334997">
        <w:t>ch</w:t>
      </w:r>
      <w:r w:rsidR="00064254" w:rsidRPr="00334997">
        <w:t xml:space="preserve"> příloh)</w:t>
      </w:r>
    </w:p>
    <w:p w14:paraId="007A24F0" w14:textId="3C2CB363" w:rsidR="00EF4996" w:rsidRPr="00334997" w:rsidRDefault="00EF4996" w:rsidP="004848F8">
      <w:pPr>
        <w:pStyle w:val="Plohy"/>
      </w:pPr>
      <w:r w:rsidRPr="00334997">
        <w:t xml:space="preserve">Příloha č. </w:t>
      </w:r>
      <w:r w:rsidR="00793183" w:rsidRPr="00334997">
        <w:t>4</w:t>
      </w:r>
      <w:r w:rsidRPr="00334997">
        <w:t xml:space="preserve"> – Poddodavatelé</w:t>
      </w:r>
    </w:p>
    <w:p w14:paraId="51E98C8E" w14:textId="591B350C" w:rsidR="00590D81" w:rsidRPr="00334997" w:rsidRDefault="00685634" w:rsidP="004848F8">
      <w:pPr>
        <w:pStyle w:val="Plohy"/>
      </w:pPr>
      <w:r w:rsidRPr="00334997">
        <w:t xml:space="preserve">Příloha č. </w:t>
      </w:r>
      <w:r w:rsidR="00793183" w:rsidRPr="00334997">
        <w:t>5</w:t>
      </w:r>
      <w:r w:rsidR="00590D81" w:rsidRPr="00334997">
        <w:t xml:space="preserve"> – Zvláštní obchodní podmínky</w:t>
      </w:r>
    </w:p>
    <w:p w14:paraId="7A27FC8C" w14:textId="33886133" w:rsidR="00DA12DE" w:rsidRDefault="00DA12DE" w:rsidP="004848F8">
      <w:pPr>
        <w:pStyle w:val="Plohy"/>
      </w:pPr>
      <w:r w:rsidRPr="00334997">
        <w:t xml:space="preserve">Příloha č. </w:t>
      </w:r>
      <w:r w:rsidR="00793183" w:rsidRPr="00334997">
        <w:t>6</w:t>
      </w:r>
      <w:r w:rsidRPr="00334997">
        <w:t xml:space="preserve"> – Obchodní podmínky</w:t>
      </w:r>
    </w:p>
    <w:p w14:paraId="459DBA44" w14:textId="0E758CD8" w:rsidR="00793183" w:rsidRDefault="00793183" w:rsidP="00793183">
      <w:pPr>
        <w:pStyle w:val="Plohy"/>
      </w:pPr>
      <w:r>
        <w:t>Příloha č. 7 - Harmonogram plnění</w:t>
      </w:r>
    </w:p>
    <w:p w14:paraId="4EA8FA15" w14:textId="36BD6556" w:rsidR="004672DC" w:rsidRPr="00974FD0" w:rsidRDefault="004672DC" w:rsidP="00793183">
      <w:pPr>
        <w:pStyle w:val="Plohy"/>
      </w:pPr>
      <w:r>
        <w:t>Příloha č. 8 – Seznam členů realizačního týmu</w:t>
      </w:r>
    </w:p>
    <w:p w14:paraId="062189A4" w14:textId="7B93B98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264C1A4D" w:rsidR="00097F37" w:rsidRPr="00221465" w:rsidRDefault="00334997" w:rsidP="008027B9">
      <w:pPr>
        <w:widowControl w:val="0"/>
        <w:spacing w:after="0" w:line="276" w:lineRule="auto"/>
        <w:rPr>
          <w:rFonts w:asciiTheme="majorHAnsi" w:hAnsiTheme="majorHAnsi"/>
        </w:rPr>
      </w:pPr>
      <w:r w:rsidRPr="00334997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163BF586" w:rsidR="00586495" w:rsidRPr="00221465" w:rsidRDefault="00334997" w:rsidP="0063072C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954F6" w14:textId="77777777" w:rsidR="000A6631" w:rsidRDefault="000A6631" w:rsidP="00962258">
      <w:pPr>
        <w:spacing w:after="0" w:line="240" w:lineRule="auto"/>
      </w:pPr>
      <w:r>
        <w:separator/>
      </w:r>
    </w:p>
  </w:endnote>
  <w:endnote w:type="continuationSeparator" w:id="0">
    <w:p w14:paraId="2E345A47" w14:textId="77777777" w:rsidR="000A6631" w:rsidRDefault="000A66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2F76E3E6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F32009E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685B9" w14:textId="77777777" w:rsidR="000A6631" w:rsidRDefault="000A6631" w:rsidP="00962258">
      <w:pPr>
        <w:spacing w:after="0" w:line="240" w:lineRule="auto"/>
      </w:pPr>
      <w:r>
        <w:separator/>
      </w:r>
    </w:p>
  </w:footnote>
  <w:footnote w:type="continuationSeparator" w:id="0">
    <w:p w14:paraId="03A518E4" w14:textId="77777777" w:rsidR="000A6631" w:rsidRDefault="000A66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6A4E1F44" w:rsidR="00330605" w:rsidRPr="00D6163D" w:rsidRDefault="00703BF9" w:rsidP="00330605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52126E0F" wp14:editId="00B0BF5A">
                <wp:simplePos x="0" y="0"/>
                <wp:positionH relativeFrom="column">
                  <wp:posOffset>1146117</wp:posOffset>
                </wp:positionH>
                <wp:positionV relativeFrom="paragraph">
                  <wp:posOffset>1905</wp:posOffset>
                </wp:positionV>
                <wp:extent cx="1398895" cy="752475"/>
                <wp:effectExtent l="0" t="0" r="0" b="0"/>
                <wp:wrapNone/>
                <wp:docPr id="21" name="Obrázek 21" descr="Obsah obrázku Písmo, text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Obrázek 101" descr="Obsah obrázku Písmo, text, Grafika, log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889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787AB5"/>
    <w:multiLevelType w:val="hybridMultilevel"/>
    <w:tmpl w:val="7ACA1BF2"/>
    <w:lvl w:ilvl="0" w:tplc="F9DAC7A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7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0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44036674">
    <w:abstractNumId w:val="7"/>
  </w:num>
  <w:num w:numId="2" w16cid:durableId="476605702">
    <w:abstractNumId w:val="1"/>
  </w:num>
  <w:num w:numId="3" w16cid:durableId="952514189">
    <w:abstractNumId w:val="15"/>
  </w:num>
  <w:num w:numId="4" w16cid:durableId="1444955372">
    <w:abstractNumId w:val="34"/>
  </w:num>
  <w:num w:numId="5" w16cid:durableId="509176016">
    <w:abstractNumId w:val="20"/>
  </w:num>
  <w:num w:numId="6" w16cid:durableId="1294292825">
    <w:abstractNumId w:val="27"/>
  </w:num>
  <w:num w:numId="7" w16cid:durableId="666788607">
    <w:abstractNumId w:val="11"/>
  </w:num>
  <w:num w:numId="8" w16cid:durableId="1488597802">
    <w:abstractNumId w:val="25"/>
  </w:num>
  <w:num w:numId="9" w16cid:durableId="1914780481">
    <w:abstractNumId w:val="35"/>
  </w:num>
  <w:num w:numId="10" w16cid:durableId="1617057570">
    <w:abstractNumId w:val="31"/>
  </w:num>
  <w:num w:numId="11" w16cid:durableId="1010520591">
    <w:abstractNumId w:val="3"/>
  </w:num>
  <w:num w:numId="12" w16cid:durableId="148248629">
    <w:abstractNumId w:val="8"/>
  </w:num>
  <w:num w:numId="13" w16cid:durableId="2062437209">
    <w:abstractNumId w:val="17"/>
  </w:num>
  <w:num w:numId="14" w16cid:durableId="706682823">
    <w:abstractNumId w:val="28"/>
  </w:num>
  <w:num w:numId="15" w16cid:durableId="1224219116">
    <w:abstractNumId w:val="13"/>
  </w:num>
  <w:num w:numId="16" w16cid:durableId="245574051">
    <w:abstractNumId w:val="22"/>
  </w:num>
  <w:num w:numId="17" w16cid:durableId="1182667387">
    <w:abstractNumId w:val="30"/>
  </w:num>
  <w:num w:numId="18" w16cid:durableId="1498233495">
    <w:abstractNumId w:val="10"/>
  </w:num>
  <w:num w:numId="19" w16cid:durableId="378673620">
    <w:abstractNumId w:val="26"/>
  </w:num>
  <w:num w:numId="20" w16cid:durableId="170098593">
    <w:abstractNumId w:val="5"/>
  </w:num>
  <w:num w:numId="21" w16cid:durableId="26177941">
    <w:abstractNumId w:val="14"/>
  </w:num>
  <w:num w:numId="22" w16cid:durableId="426998494">
    <w:abstractNumId w:val="32"/>
  </w:num>
  <w:num w:numId="23" w16cid:durableId="1646011321">
    <w:abstractNumId w:val="6"/>
  </w:num>
  <w:num w:numId="24" w16cid:durableId="1375161012">
    <w:abstractNumId w:val="33"/>
  </w:num>
  <w:num w:numId="25" w16cid:durableId="531964245">
    <w:abstractNumId w:val="24"/>
  </w:num>
  <w:num w:numId="26" w16cid:durableId="1467353936">
    <w:abstractNumId w:val="18"/>
  </w:num>
  <w:num w:numId="27" w16cid:durableId="634261017">
    <w:abstractNumId w:val="9"/>
  </w:num>
  <w:num w:numId="28" w16cid:durableId="1059324929">
    <w:abstractNumId w:val="2"/>
  </w:num>
  <w:num w:numId="29" w16cid:durableId="20609344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5856990">
    <w:abstractNumId w:val="0"/>
  </w:num>
  <w:num w:numId="31" w16cid:durableId="480193092">
    <w:abstractNumId w:val="21"/>
  </w:num>
  <w:num w:numId="32" w16cid:durableId="670570454">
    <w:abstractNumId w:val="4"/>
  </w:num>
  <w:num w:numId="33" w16cid:durableId="1651131764">
    <w:abstractNumId w:val="20"/>
  </w:num>
  <w:num w:numId="34" w16cid:durableId="20896164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48386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70738354">
    <w:abstractNumId w:val="20"/>
  </w:num>
  <w:num w:numId="37" w16cid:durableId="813984397">
    <w:abstractNumId w:val="36"/>
  </w:num>
  <w:num w:numId="38" w16cid:durableId="772939846">
    <w:abstractNumId w:val="29"/>
  </w:num>
  <w:num w:numId="39" w16cid:durableId="805198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98064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7036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4713805">
    <w:abstractNumId w:val="12"/>
  </w:num>
  <w:num w:numId="43" w16cid:durableId="829560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0100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69838559">
    <w:abstractNumId w:val="16"/>
  </w:num>
  <w:num w:numId="46" w16cid:durableId="2091735474">
    <w:abstractNumId w:val="19"/>
  </w:num>
  <w:num w:numId="47" w16cid:durableId="12506997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89241004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1469D"/>
    <w:rsid w:val="00016718"/>
    <w:rsid w:val="00025DDC"/>
    <w:rsid w:val="00034E52"/>
    <w:rsid w:val="00036D1F"/>
    <w:rsid w:val="000409D5"/>
    <w:rsid w:val="000451AE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5023"/>
    <w:rsid w:val="00096484"/>
    <w:rsid w:val="00097F37"/>
    <w:rsid w:val="000A1BD4"/>
    <w:rsid w:val="000A6631"/>
    <w:rsid w:val="000B4D01"/>
    <w:rsid w:val="000D2268"/>
    <w:rsid w:val="000D3ADE"/>
    <w:rsid w:val="000E20CB"/>
    <w:rsid w:val="000E23A7"/>
    <w:rsid w:val="000E2E68"/>
    <w:rsid w:val="000E7A61"/>
    <w:rsid w:val="000F42B8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70EC5"/>
    <w:rsid w:val="001720B7"/>
    <w:rsid w:val="001747C1"/>
    <w:rsid w:val="00184743"/>
    <w:rsid w:val="001852F6"/>
    <w:rsid w:val="001903A9"/>
    <w:rsid w:val="00190C2C"/>
    <w:rsid w:val="001925F6"/>
    <w:rsid w:val="001942BB"/>
    <w:rsid w:val="001975F5"/>
    <w:rsid w:val="001A2756"/>
    <w:rsid w:val="001A3D0B"/>
    <w:rsid w:val="001B18AB"/>
    <w:rsid w:val="001B629E"/>
    <w:rsid w:val="001E1467"/>
    <w:rsid w:val="001E29AA"/>
    <w:rsid w:val="001E7681"/>
    <w:rsid w:val="001F0F92"/>
    <w:rsid w:val="001F0FAC"/>
    <w:rsid w:val="001F2665"/>
    <w:rsid w:val="001F3A79"/>
    <w:rsid w:val="001F763F"/>
    <w:rsid w:val="00207DF5"/>
    <w:rsid w:val="00221465"/>
    <w:rsid w:val="00222F74"/>
    <w:rsid w:val="00223696"/>
    <w:rsid w:val="002240B3"/>
    <w:rsid w:val="00224616"/>
    <w:rsid w:val="0023361E"/>
    <w:rsid w:val="002453FA"/>
    <w:rsid w:val="00252F2B"/>
    <w:rsid w:val="0025503B"/>
    <w:rsid w:val="00263B4F"/>
    <w:rsid w:val="00266CCA"/>
    <w:rsid w:val="00271A89"/>
    <w:rsid w:val="00275B09"/>
    <w:rsid w:val="00275D5F"/>
    <w:rsid w:val="00280B90"/>
    <w:rsid w:val="00280E07"/>
    <w:rsid w:val="00281D7B"/>
    <w:rsid w:val="00281F69"/>
    <w:rsid w:val="002913A7"/>
    <w:rsid w:val="00291B07"/>
    <w:rsid w:val="00295317"/>
    <w:rsid w:val="002A4447"/>
    <w:rsid w:val="002B0B85"/>
    <w:rsid w:val="002B1B5D"/>
    <w:rsid w:val="002B36B8"/>
    <w:rsid w:val="002B3E61"/>
    <w:rsid w:val="002B6DFB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03941"/>
    <w:rsid w:val="003101FE"/>
    <w:rsid w:val="003105A6"/>
    <w:rsid w:val="00312FA9"/>
    <w:rsid w:val="00314FE0"/>
    <w:rsid w:val="003239F3"/>
    <w:rsid w:val="003262F5"/>
    <w:rsid w:val="00330069"/>
    <w:rsid w:val="00330605"/>
    <w:rsid w:val="00334997"/>
    <w:rsid w:val="0034033F"/>
    <w:rsid w:val="00341DCF"/>
    <w:rsid w:val="0034498F"/>
    <w:rsid w:val="00355DD1"/>
    <w:rsid w:val="003561A7"/>
    <w:rsid w:val="00357BC6"/>
    <w:rsid w:val="00362E35"/>
    <w:rsid w:val="003656E8"/>
    <w:rsid w:val="00376363"/>
    <w:rsid w:val="00376854"/>
    <w:rsid w:val="00382D2B"/>
    <w:rsid w:val="003909C0"/>
    <w:rsid w:val="00390ACC"/>
    <w:rsid w:val="003956C6"/>
    <w:rsid w:val="00395A8A"/>
    <w:rsid w:val="00396220"/>
    <w:rsid w:val="00397CC4"/>
    <w:rsid w:val="003A00EC"/>
    <w:rsid w:val="003B1721"/>
    <w:rsid w:val="003B4725"/>
    <w:rsid w:val="003C31F7"/>
    <w:rsid w:val="003C5769"/>
    <w:rsid w:val="003D16AB"/>
    <w:rsid w:val="003E16CE"/>
    <w:rsid w:val="00401B3E"/>
    <w:rsid w:val="004129FC"/>
    <w:rsid w:val="00415115"/>
    <w:rsid w:val="0042446A"/>
    <w:rsid w:val="00425499"/>
    <w:rsid w:val="00440DE5"/>
    <w:rsid w:val="00441430"/>
    <w:rsid w:val="00445CFA"/>
    <w:rsid w:val="00447984"/>
    <w:rsid w:val="0045022B"/>
    <w:rsid w:val="00450F07"/>
    <w:rsid w:val="00453CD3"/>
    <w:rsid w:val="00460660"/>
    <w:rsid w:val="00464CC8"/>
    <w:rsid w:val="004672DC"/>
    <w:rsid w:val="004848F8"/>
    <w:rsid w:val="00486107"/>
    <w:rsid w:val="00491827"/>
    <w:rsid w:val="00494DCC"/>
    <w:rsid w:val="004B2074"/>
    <w:rsid w:val="004B348C"/>
    <w:rsid w:val="004C11F0"/>
    <w:rsid w:val="004C367B"/>
    <w:rsid w:val="004C4399"/>
    <w:rsid w:val="004C5699"/>
    <w:rsid w:val="004C588C"/>
    <w:rsid w:val="004C787C"/>
    <w:rsid w:val="004E143C"/>
    <w:rsid w:val="004E25E9"/>
    <w:rsid w:val="004E2C7C"/>
    <w:rsid w:val="004E3A53"/>
    <w:rsid w:val="004E79D6"/>
    <w:rsid w:val="004E7DD8"/>
    <w:rsid w:val="004F2B7D"/>
    <w:rsid w:val="004F4B9B"/>
    <w:rsid w:val="0050139C"/>
    <w:rsid w:val="00511AB9"/>
    <w:rsid w:val="0051571A"/>
    <w:rsid w:val="00520DD6"/>
    <w:rsid w:val="00523EA7"/>
    <w:rsid w:val="00540F45"/>
    <w:rsid w:val="00546382"/>
    <w:rsid w:val="005466DD"/>
    <w:rsid w:val="00553375"/>
    <w:rsid w:val="0055527C"/>
    <w:rsid w:val="00555C2D"/>
    <w:rsid w:val="005571D6"/>
    <w:rsid w:val="00567217"/>
    <w:rsid w:val="00567BCB"/>
    <w:rsid w:val="005736B7"/>
    <w:rsid w:val="00575495"/>
    <w:rsid w:val="00575E5A"/>
    <w:rsid w:val="00585442"/>
    <w:rsid w:val="00586495"/>
    <w:rsid w:val="00590D81"/>
    <w:rsid w:val="005946ED"/>
    <w:rsid w:val="00595F71"/>
    <w:rsid w:val="005A3662"/>
    <w:rsid w:val="005B3109"/>
    <w:rsid w:val="005B437E"/>
    <w:rsid w:val="005C42EE"/>
    <w:rsid w:val="005C513A"/>
    <w:rsid w:val="005D19AC"/>
    <w:rsid w:val="005D7A09"/>
    <w:rsid w:val="005E1747"/>
    <w:rsid w:val="005E2084"/>
    <w:rsid w:val="005F1404"/>
    <w:rsid w:val="006014A5"/>
    <w:rsid w:val="0061068E"/>
    <w:rsid w:val="00615789"/>
    <w:rsid w:val="006244A9"/>
    <w:rsid w:val="00624971"/>
    <w:rsid w:val="00624CD3"/>
    <w:rsid w:val="00627492"/>
    <w:rsid w:val="0063072C"/>
    <w:rsid w:val="0063371F"/>
    <w:rsid w:val="006413B7"/>
    <w:rsid w:val="0064774B"/>
    <w:rsid w:val="006502C6"/>
    <w:rsid w:val="00660864"/>
    <w:rsid w:val="00660AD3"/>
    <w:rsid w:val="00665F06"/>
    <w:rsid w:val="00677B7F"/>
    <w:rsid w:val="00685634"/>
    <w:rsid w:val="006862DF"/>
    <w:rsid w:val="00696698"/>
    <w:rsid w:val="006968C6"/>
    <w:rsid w:val="006A0EFF"/>
    <w:rsid w:val="006A5570"/>
    <w:rsid w:val="006A689C"/>
    <w:rsid w:val="006B3D79"/>
    <w:rsid w:val="006B4810"/>
    <w:rsid w:val="006B4DC2"/>
    <w:rsid w:val="006C1F21"/>
    <w:rsid w:val="006D64B1"/>
    <w:rsid w:val="006D7062"/>
    <w:rsid w:val="006D7AFE"/>
    <w:rsid w:val="006E00D0"/>
    <w:rsid w:val="006E0578"/>
    <w:rsid w:val="006E314D"/>
    <w:rsid w:val="006E5B3C"/>
    <w:rsid w:val="00703BF9"/>
    <w:rsid w:val="00710723"/>
    <w:rsid w:val="0072303D"/>
    <w:rsid w:val="00723C89"/>
    <w:rsid w:val="00723ED1"/>
    <w:rsid w:val="00725583"/>
    <w:rsid w:val="00743525"/>
    <w:rsid w:val="00744A7C"/>
    <w:rsid w:val="00745D74"/>
    <w:rsid w:val="00747B4E"/>
    <w:rsid w:val="007522C0"/>
    <w:rsid w:val="00754FA6"/>
    <w:rsid w:val="00760E28"/>
    <w:rsid w:val="0076286B"/>
    <w:rsid w:val="007631C1"/>
    <w:rsid w:val="0076365D"/>
    <w:rsid w:val="00766846"/>
    <w:rsid w:val="0077363D"/>
    <w:rsid w:val="0077673A"/>
    <w:rsid w:val="007846E1"/>
    <w:rsid w:val="00790DDD"/>
    <w:rsid w:val="00793183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1316"/>
    <w:rsid w:val="008027B9"/>
    <w:rsid w:val="008055CD"/>
    <w:rsid w:val="00807DD0"/>
    <w:rsid w:val="00820034"/>
    <w:rsid w:val="00822396"/>
    <w:rsid w:val="00822E53"/>
    <w:rsid w:val="00833BFE"/>
    <w:rsid w:val="00837D31"/>
    <w:rsid w:val="00843F1B"/>
    <w:rsid w:val="00852BA4"/>
    <w:rsid w:val="00860FB6"/>
    <w:rsid w:val="00864244"/>
    <w:rsid w:val="008659F3"/>
    <w:rsid w:val="008819F6"/>
    <w:rsid w:val="00883177"/>
    <w:rsid w:val="00886AE7"/>
    <w:rsid w:val="00886D4B"/>
    <w:rsid w:val="008874EA"/>
    <w:rsid w:val="0089225E"/>
    <w:rsid w:val="00895406"/>
    <w:rsid w:val="008A3568"/>
    <w:rsid w:val="008A368D"/>
    <w:rsid w:val="008A5351"/>
    <w:rsid w:val="008B7B4E"/>
    <w:rsid w:val="008C23E8"/>
    <w:rsid w:val="008C415D"/>
    <w:rsid w:val="008D03B9"/>
    <w:rsid w:val="008D16D8"/>
    <w:rsid w:val="008E051A"/>
    <w:rsid w:val="008E2B2A"/>
    <w:rsid w:val="008E791D"/>
    <w:rsid w:val="008F015B"/>
    <w:rsid w:val="008F18D6"/>
    <w:rsid w:val="008F5E52"/>
    <w:rsid w:val="008F60C6"/>
    <w:rsid w:val="00904780"/>
    <w:rsid w:val="00906DA4"/>
    <w:rsid w:val="00915645"/>
    <w:rsid w:val="00922385"/>
    <w:rsid w:val="009223DF"/>
    <w:rsid w:val="00924AB8"/>
    <w:rsid w:val="00936091"/>
    <w:rsid w:val="00940D8A"/>
    <w:rsid w:val="009418BC"/>
    <w:rsid w:val="00947050"/>
    <w:rsid w:val="00962258"/>
    <w:rsid w:val="009678B7"/>
    <w:rsid w:val="00972015"/>
    <w:rsid w:val="00974FD0"/>
    <w:rsid w:val="009833E1"/>
    <w:rsid w:val="00985FD4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5856"/>
    <w:rsid w:val="009C7928"/>
    <w:rsid w:val="009D17FC"/>
    <w:rsid w:val="009D1BA2"/>
    <w:rsid w:val="009D50D4"/>
    <w:rsid w:val="009E07F4"/>
    <w:rsid w:val="009E1881"/>
    <w:rsid w:val="009E1D91"/>
    <w:rsid w:val="009F392E"/>
    <w:rsid w:val="00A02735"/>
    <w:rsid w:val="00A037C2"/>
    <w:rsid w:val="00A06158"/>
    <w:rsid w:val="00A06E45"/>
    <w:rsid w:val="00A13035"/>
    <w:rsid w:val="00A14BAC"/>
    <w:rsid w:val="00A1520A"/>
    <w:rsid w:val="00A16B5F"/>
    <w:rsid w:val="00A23B93"/>
    <w:rsid w:val="00A249DE"/>
    <w:rsid w:val="00A35755"/>
    <w:rsid w:val="00A36FC1"/>
    <w:rsid w:val="00A37B7A"/>
    <w:rsid w:val="00A404A5"/>
    <w:rsid w:val="00A43011"/>
    <w:rsid w:val="00A453A3"/>
    <w:rsid w:val="00A4600C"/>
    <w:rsid w:val="00A55D48"/>
    <w:rsid w:val="00A6177B"/>
    <w:rsid w:val="00A66136"/>
    <w:rsid w:val="00A74C1B"/>
    <w:rsid w:val="00A90199"/>
    <w:rsid w:val="00A91226"/>
    <w:rsid w:val="00A91255"/>
    <w:rsid w:val="00A93896"/>
    <w:rsid w:val="00AA052D"/>
    <w:rsid w:val="00AA16D3"/>
    <w:rsid w:val="00AA2216"/>
    <w:rsid w:val="00AA3FEE"/>
    <w:rsid w:val="00AA4CBB"/>
    <w:rsid w:val="00AA65FA"/>
    <w:rsid w:val="00AA7351"/>
    <w:rsid w:val="00AB1712"/>
    <w:rsid w:val="00AC3262"/>
    <w:rsid w:val="00AC7106"/>
    <w:rsid w:val="00AD056F"/>
    <w:rsid w:val="00AD6731"/>
    <w:rsid w:val="00AE4D08"/>
    <w:rsid w:val="00AE5258"/>
    <w:rsid w:val="00AF5FA9"/>
    <w:rsid w:val="00AF7318"/>
    <w:rsid w:val="00B0515B"/>
    <w:rsid w:val="00B15D0D"/>
    <w:rsid w:val="00B21E66"/>
    <w:rsid w:val="00B22724"/>
    <w:rsid w:val="00B40BA2"/>
    <w:rsid w:val="00B5460A"/>
    <w:rsid w:val="00B555FC"/>
    <w:rsid w:val="00B5775A"/>
    <w:rsid w:val="00B57A80"/>
    <w:rsid w:val="00B57AB1"/>
    <w:rsid w:val="00B612C0"/>
    <w:rsid w:val="00B75EE1"/>
    <w:rsid w:val="00B77481"/>
    <w:rsid w:val="00B843B7"/>
    <w:rsid w:val="00B85059"/>
    <w:rsid w:val="00B8518B"/>
    <w:rsid w:val="00B91E11"/>
    <w:rsid w:val="00B93E75"/>
    <w:rsid w:val="00BA38CE"/>
    <w:rsid w:val="00BA3F4C"/>
    <w:rsid w:val="00BB2033"/>
    <w:rsid w:val="00BB5387"/>
    <w:rsid w:val="00BB5852"/>
    <w:rsid w:val="00BB7D00"/>
    <w:rsid w:val="00BC06C7"/>
    <w:rsid w:val="00BC4CE4"/>
    <w:rsid w:val="00BD3686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17522"/>
    <w:rsid w:val="00C24989"/>
    <w:rsid w:val="00C311B0"/>
    <w:rsid w:val="00C4034A"/>
    <w:rsid w:val="00C44806"/>
    <w:rsid w:val="00C44F6A"/>
    <w:rsid w:val="00C47AE3"/>
    <w:rsid w:val="00C53CD3"/>
    <w:rsid w:val="00C54B43"/>
    <w:rsid w:val="00C61AD7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7A2"/>
    <w:rsid w:val="00CB3E43"/>
    <w:rsid w:val="00CC2C09"/>
    <w:rsid w:val="00CD1FC4"/>
    <w:rsid w:val="00CD32CB"/>
    <w:rsid w:val="00CE56F8"/>
    <w:rsid w:val="00CF17BE"/>
    <w:rsid w:val="00D051C6"/>
    <w:rsid w:val="00D21061"/>
    <w:rsid w:val="00D231B3"/>
    <w:rsid w:val="00D2450A"/>
    <w:rsid w:val="00D31E61"/>
    <w:rsid w:val="00D40BF2"/>
    <w:rsid w:val="00D4108E"/>
    <w:rsid w:val="00D44580"/>
    <w:rsid w:val="00D45A45"/>
    <w:rsid w:val="00D6163D"/>
    <w:rsid w:val="00D642D1"/>
    <w:rsid w:val="00D64352"/>
    <w:rsid w:val="00D70853"/>
    <w:rsid w:val="00D7202C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B2B0F"/>
    <w:rsid w:val="00DB7FE0"/>
    <w:rsid w:val="00DC3026"/>
    <w:rsid w:val="00DC3510"/>
    <w:rsid w:val="00DC380C"/>
    <w:rsid w:val="00DC665A"/>
    <w:rsid w:val="00DC6BB6"/>
    <w:rsid w:val="00DC75F3"/>
    <w:rsid w:val="00DD46F3"/>
    <w:rsid w:val="00DD6B14"/>
    <w:rsid w:val="00DE56F2"/>
    <w:rsid w:val="00DE6462"/>
    <w:rsid w:val="00DE7528"/>
    <w:rsid w:val="00DF0923"/>
    <w:rsid w:val="00DF116D"/>
    <w:rsid w:val="00DF4BD7"/>
    <w:rsid w:val="00DF668A"/>
    <w:rsid w:val="00E0038E"/>
    <w:rsid w:val="00E02963"/>
    <w:rsid w:val="00E04B8B"/>
    <w:rsid w:val="00E05F4B"/>
    <w:rsid w:val="00E14D3D"/>
    <w:rsid w:val="00E173F6"/>
    <w:rsid w:val="00E2616C"/>
    <w:rsid w:val="00E261B6"/>
    <w:rsid w:val="00E304AD"/>
    <w:rsid w:val="00E30729"/>
    <w:rsid w:val="00E37A7F"/>
    <w:rsid w:val="00E40685"/>
    <w:rsid w:val="00E41E24"/>
    <w:rsid w:val="00E47A57"/>
    <w:rsid w:val="00E766D8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1A7B"/>
    <w:rsid w:val="00ED43E8"/>
    <w:rsid w:val="00EE11E4"/>
    <w:rsid w:val="00EF0177"/>
    <w:rsid w:val="00EF4996"/>
    <w:rsid w:val="00F02F66"/>
    <w:rsid w:val="00F0466B"/>
    <w:rsid w:val="00F0533E"/>
    <w:rsid w:val="00F1048D"/>
    <w:rsid w:val="00F12DEC"/>
    <w:rsid w:val="00F15D7F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1E7F"/>
    <w:rsid w:val="00F659EB"/>
    <w:rsid w:val="00F668BA"/>
    <w:rsid w:val="00F86BA6"/>
    <w:rsid w:val="00F95EC3"/>
    <w:rsid w:val="00FA1BD0"/>
    <w:rsid w:val="00FA2A5A"/>
    <w:rsid w:val="00FA4B6F"/>
    <w:rsid w:val="00FB018F"/>
    <w:rsid w:val="00FB0534"/>
    <w:rsid w:val="00FB1F90"/>
    <w:rsid w:val="00FC6389"/>
    <w:rsid w:val="00FD54A4"/>
    <w:rsid w:val="00FE50F9"/>
    <w:rsid w:val="00FE5117"/>
    <w:rsid w:val="00FF3C3D"/>
    <w:rsid w:val="00FF5BB3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qFormat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3039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824F1-E791-40C6-96FF-26D51EBB6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6</Pages>
  <Words>2509</Words>
  <Characters>14808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88</cp:revision>
  <cp:lastPrinted>2025-03-03T08:36:00Z</cp:lastPrinted>
  <dcterms:created xsi:type="dcterms:W3CDTF">2022-05-04T08:41:00Z</dcterms:created>
  <dcterms:modified xsi:type="dcterms:W3CDTF">2025-03-10T14:46:00Z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